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EE83" w14:textId="5B094A1D" w:rsidR="006D7143" w:rsidRDefault="00740A1B" w:rsidP="00740A1B">
      <w:pPr>
        <w:jc w:val="center"/>
        <w:rPr>
          <w:sz w:val="24"/>
          <w:szCs w:val="24"/>
          <w:u w:val="single"/>
          <w:lang w:val="en-US"/>
        </w:rPr>
      </w:pPr>
      <w:r w:rsidRPr="00740A1B">
        <w:rPr>
          <w:sz w:val="24"/>
          <w:szCs w:val="24"/>
          <w:u w:val="single"/>
          <w:lang w:val="en-US"/>
        </w:rPr>
        <w:t>Finance Report to AGM – WESTERN COUNTIES</w:t>
      </w:r>
    </w:p>
    <w:p w14:paraId="76231D82" w14:textId="49F1AB6A" w:rsidR="00740A1B" w:rsidRDefault="00740A1B" w:rsidP="00740A1B">
      <w:pPr>
        <w:jc w:val="center"/>
        <w:rPr>
          <w:sz w:val="24"/>
          <w:szCs w:val="24"/>
          <w:lang w:val="en-US"/>
        </w:rPr>
      </w:pPr>
      <w:r w:rsidRPr="00740A1B">
        <w:rPr>
          <w:sz w:val="24"/>
          <w:szCs w:val="24"/>
          <w:lang w:val="en-US"/>
        </w:rPr>
        <w:t>16</w:t>
      </w:r>
      <w:r w:rsidRPr="00740A1B">
        <w:rPr>
          <w:sz w:val="24"/>
          <w:szCs w:val="24"/>
          <w:vertAlign w:val="superscript"/>
          <w:lang w:val="en-US"/>
        </w:rPr>
        <w:t>th</w:t>
      </w:r>
      <w:r w:rsidRPr="00740A1B">
        <w:rPr>
          <w:sz w:val="24"/>
          <w:szCs w:val="24"/>
          <w:lang w:val="en-US"/>
        </w:rPr>
        <w:t xml:space="preserve"> November 202</w:t>
      </w:r>
      <w:r w:rsidR="002B56E8">
        <w:rPr>
          <w:sz w:val="24"/>
          <w:szCs w:val="24"/>
          <w:lang w:val="en-US"/>
        </w:rPr>
        <w:t>5</w:t>
      </w:r>
    </w:p>
    <w:p w14:paraId="3EB42316" w14:textId="77777777" w:rsidR="00740A1B" w:rsidRDefault="00740A1B" w:rsidP="00740A1B">
      <w:pPr>
        <w:rPr>
          <w:lang w:val="en-US"/>
        </w:rPr>
      </w:pPr>
    </w:p>
    <w:p w14:paraId="5EA77C0D" w14:textId="7454D4F7" w:rsidR="00740A1B" w:rsidRDefault="00F23821" w:rsidP="00740A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Apart from staff support to Local Parties, </w:t>
      </w:r>
      <w:r w:rsidR="00740A1B">
        <w:rPr>
          <w:lang w:val="en-US"/>
        </w:rPr>
        <w:t>Western Counties</w:t>
      </w:r>
      <w:r w:rsidR="00886AF4">
        <w:rPr>
          <w:lang w:val="en-US"/>
        </w:rPr>
        <w:t xml:space="preserve"> (WC)</w:t>
      </w:r>
      <w:r w:rsidR="00740A1B">
        <w:rPr>
          <w:lang w:val="en-US"/>
        </w:rPr>
        <w:t xml:space="preserve"> </w:t>
      </w:r>
      <w:r w:rsidR="00A22AB3">
        <w:rPr>
          <w:lang w:val="en-US"/>
        </w:rPr>
        <w:t xml:space="preserve">during 2025 </w:t>
      </w:r>
      <w:r w:rsidR="00740A1B">
        <w:rPr>
          <w:lang w:val="en-US"/>
        </w:rPr>
        <w:t>support included:</w:t>
      </w:r>
    </w:p>
    <w:p w14:paraId="33E1A50D" w14:textId="62A36476" w:rsidR="00740A1B" w:rsidRDefault="00740A1B" w:rsidP="00740A1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Interns Scheme for </w:t>
      </w:r>
      <w:r w:rsidR="00A22AB3">
        <w:rPr>
          <w:lang w:val="en-US"/>
        </w:rPr>
        <w:t xml:space="preserve">elections in Wiltshire and Gloucester. </w:t>
      </w:r>
      <w:r w:rsidR="004E3EB1">
        <w:rPr>
          <w:lang w:val="en-US"/>
        </w:rPr>
        <w:t>The total cost of employing 2 interns for the election period was £</w:t>
      </w:r>
      <w:r w:rsidR="00730A1C">
        <w:rPr>
          <w:lang w:val="en-US"/>
        </w:rPr>
        <w:t>6952.31</w:t>
      </w:r>
      <w:r w:rsidR="004E3EB1">
        <w:rPr>
          <w:lang w:val="en-US"/>
        </w:rPr>
        <w:t xml:space="preserve">.  The Gloucester intern was employed on a part-time basis as there were no funds available locally for support, so Western Counties paid the entire value </w:t>
      </w:r>
      <w:r w:rsidR="00730A1C">
        <w:rPr>
          <w:lang w:val="en-US"/>
        </w:rPr>
        <w:t>£2201.17.  For Wiltshire, Western Counties covered £2375.57 and the Wiltshire Members and Local Parties covered the rest (part is being paid in monthly installments)</w:t>
      </w:r>
      <w:r w:rsidR="004E3EB1">
        <w:rPr>
          <w:lang w:val="en-US"/>
        </w:rPr>
        <w:t xml:space="preserve"> </w:t>
      </w:r>
    </w:p>
    <w:p w14:paraId="789B3DAF" w14:textId="6DC99F50" w:rsidR="0079673B" w:rsidRDefault="0079673B" w:rsidP="00886AF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WECA Regional Mayor Election also took place in May 2025, but no </w:t>
      </w:r>
      <w:proofErr w:type="gramStart"/>
      <w:r>
        <w:rPr>
          <w:lang w:val="en-US"/>
        </w:rPr>
        <w:t>direct  financial</w:t>
      </w:r>
      <w:proofErr w:type="gramEnd"/>
      <w:r>
        <w:rPr>
          <w:lang w:val="en-US"/>
        </w:rPr>
        <w:t xml:space="preserve"> support was given by WC.</w:t>
      </w:r>
    </w:p>
    <w:p w14:paraId="50B609C4" w14:textId="6BC3BD25" w:rsidR="00740A1B" w:rsidRDefault="00740A1B" w:rsidP="00740A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Staffing – </w:t>
      </w:r>
      <w:r w:rsidR="00730A1C">
        <w:rPr>
          <w:lang w:val="en-US"/>
        </w:rPr>
        <w:t xml:space="preserve">The staffing arrangement established in November 2024 continues in place </w:t>
      </w:r>
      <w:r w:rsidR="00927351">
        <w:rPr>
          <w:lang w:val="en-US"/>
        </w:rPr>
        <w:t>whereby WC will pay a fixed contribution for 2.8 FTE Campaign Officers.  This coordinated team will take on the role of the RDO and work closely with Local Party staff</w:t>
      </w:r>
      <w:r w:rsidR="00795184">
        <w:rPr>
          <w:lang w:val="en-US"/>
        </w:rPr>
        <w:t>.</w:t>
      </w:r>
      <w:r w:rsidR="004B0B29">
        <w:rPr>
          <w:lang w:val="en-US"/>
        </w:rPr>
        <w:t xml:space="preserve"> </w:t>
      </w:r>
      <w:r w:rsidR="005A76BE">
        <w:rPr>
          <w:lang w:val="en-US"/>
        </w:rPr>
        <w:t>Work is underway to increase staffing underwritten by specific donations.</w:t>
      </w:r>
    </w:p>
    <w:p w14:paraId="1399F077" w14:textId="732CE778" w:rsidR="00740A1B" w:rsidRDefault="00740A1B" w:rsidP="00740A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Income – </w:t>
      </w:r>
      <w:r w:rsidR="0079673B">
        <w:rPr>
          <w:lang w:val="en-US"/>
        </w:rPr>
        <w:t>Membership rebates continue strong</w:t>
      </w:r>
      <w:r w:rsidR="00EC46A5">
        <w:rPr>
          <w:lang w:val="en-US"/>
        </w:rPr>
        <w:t>ly</w:t>
      </w:r>
      <w:r w:rsidR="0079673B">
        <w:rPr>
          <w:lang w:val="en-US"/>
        </w:rPr>
        <w:t xml:space="preserve"> benefitting from some increase in membership and increased contributions from members.</w:t>
      </w:r>
      <w:r w:rsidR="00F23821">
        <w:rPr>
          <w:lang w:val="en-US"/>
        </w:rPr>
        <w:t xml:space="preserve"> WC </w:t>
      </w:r>
      <w:r w:rsidR="00730A1C">
        <w:rPr>
          <w:lang w:val="en-US"/>
        </w:rPr>
        <w:t>has received</w:t>
      </w:r>
      <w:r w:rsidR="00F23821">
        <w:rPr>
          <w:lang w:val="en-US"/>
        </w:rPr>
        <w:t xml:space="preserve"> £12,000 from the English Party in 2025.  If this grant is not continued WC will break even by the end o</w:t>
      </w:r>
      <w:r w:rsidR="004534BE">
        <w:rPr>
          <w:lang w:val="en-US"/>
        </w:rPr>
        <w:t>f</w:t>
      </w:r>
      <w:r w:rsidR="00F23821">
        <w:rPr>
          <w:lang w:val="en-US"/>
        </w:rPr>
        <w:t xml:space="preserve"> the 2029 General Election.</w:t>
      </w:r>
      <w:r w:rsidR="0079673B">
        <w:rPr>
          <w:lang w:val="en-US"/>
        </w:rPr>
        <w:t xml:space="preserve"> An additional grant of £100 per lost deposit seat </w:t>
      </w:r>
      <w:r w:rsidR="00EC46A5">
        <w:rPr>
          <w:lang w:val="en-US"/>
        </w:rPr>
        <w:t>i</w:t>
      </w:r>
      <w:r w:rsidR="0079673B">
        <w:rPr>
          <w:lang w:val="en-US"/>
        </w:rPr>
        <w:t xml:space="preserve">n the General Election was awarded from the English party. In WC we lost our deposit in 4 seats – Swindon North, Swindon South, BristolCentral and Bristol North West.  £200 will be used for reestablishing </w:t>
      </w:r>
      <w:proofErr w:type="gramStart"/>
      <w:r w:rsidR="0079673B">
        <w:rPr>
          <w:lang w:val="en-US"/>
        </w:rPr>
        <w:t>the  Swindon</w:t>
      </w:r>
      <w:proofErr w:type="gramEnd"/>
      <w:r w:rsidR="0079673B">
        <w:rPr>
          <w:lang w:val="en-US"/>
        </w:rPr>
        <w:t xml:space="preserve"> Local Party.  The £200 to </w:t>
      </w:r>
      <w:r w:rsidR="004E74AE">
        <w:rPr>
          <w:lang w:val="en-US"/>
        </w:rPr>
        <w:t>Bristol</w:t>
      </w:r>
      <w:r w:rsidR="0079673B">
        <w:rPr>
          <w:lang w:val="en-US"/>
        </w:rPr>
        <w:t xml:space="preserve"> </w:t>
      </w:r>
      <w:r w:rsidR="004E74AE">
        <w:rPr>
          <w:lang w:val="en-US"/>
        </w:rPr>
        <w:t xml:space="preserve">was used to produce and deliver leaflets in the 2 constituencies where there are no </w:t>
      </w:r>
      <w:proofErr w:type="spellStart"/>
      <w:r w:rsidR="004E74AE">
        <w:rPr>
          <w:lang w:val="en-US"/>
        </w:rPr>
        <w:t>Councillors</w:t>
      </w:r>
      <w:proofErr w:type="spellEnd"/>
    </w:p>
    <w:p w14:paraId="06BA0D21" w14:textId="69176EE5" w:rsidR="004534BE" w:rsidRDefault="004B0B29" w:rsidP="00EC46A5">
      <w:pPr>
        <w:pStyle w:val="ListParagraph"/>
        <w:numPr>
          <w:ilvl w:val="0"/>
          <w:numId w:val="1"/>
        </w:numPr>
        <w:rPr>
          <w:lang w:val="en-US"/>
        </w:rPr>
      </w:pPr>
      <w:r w:rsidRPr="00EC46A5">
        <w:rPr>
          <w:lang w:val="en-US"/>
        </w:rPr>
        <w:t>Annu</w:t>
      </w:r>
      <w:r w:rsidR="004534BE" w:rsidRPr="00EC46A5">
        <w:rPr>
          <w:lang w:val="en-US"/>
        </w:rPr>
        <w:t>a</w:t>
      </w:r>
      <w:r w:rsidRPr="00EC46A5">
        <w:rPr>
          <w:lang w:val="en-US"/>
        </w:rPr>
        <w:t>l Accounts for 202</w:t>
      </w:r>
      <w:r w:rsidR="00BD15D2" w:rsidRPr="00EC46A5">
        <w:rPr>
          <w:lang w:val="en-US"/>
        </w:rPr>
        <w:t>4</w:t>
      </w:r>
      <w:r w:rsidRPr="00EC46A5">
        <w:rPr>
          <w:lang w:val="en-US"/>
        </w:rPr>
        <w:t xml:space="preserve"> were returned to HQ in early </w:t>
      </w:r>
      <w:r w:rsidR="00BD15D2" w:rsidRPr="00EC46A5">
        <w:rPr>
          <w:lang w:val="en-US"/>
        </w:rPr>
        <w:t>March</w:t>
      </w:r>
      <w:r w:rsidRPr="00EC46A5">
        <w:rPr>
          <w:lang w:val="en-US"/>
        </w:rPr>
        <w:t xml:space="preserve"> following the independent examiners </w:t>
      </w:r>
      <w:proofErr w:type="gramStart"/>
      <w:r w:rsidRPr="00EC46A5">
        <w:rPr>
          <w:lang w:val="en-US"/>
        </w:rPr>
        <w:t>examination,  prior</w:t>
      </w:r>
      <w:proofErr w:type="gramEnd"/>
      <w:r w:rsidRPr="00EC46A5">
        <w:rPr>
          <w:lang w:val="en-US"/>
        </w:rPr>
        <w:t xml:space="preserve"> to 15</w:t>
      </w:r>
      <w:r w:rsidRPr="00EC46A5">
        <w:rPr>
          <w:vertAlign w:val="superscript"/>
          <w:lang w:val="en-US"/>
        </w:rPr>
        <w:t>th</w:t>
      </w:r>
      <w:r w:rsidRPr="00EC46A5">
        <w:rPr>
          <w:lang w:val="en-US"/>
        </w:rPr>
        <w:t xml:space="preserve"> March 202</w:t>
      </w:r>
      <w:r w:rsidR="00BD15D2" w:rsidRPr="00EC46A5">
        <w:rPr>
          <w:lang w:val="en-US"/>
        </w:rPr>
        <w:t>5</w:t>
      </w:r>
      <w:r w:rsidRPr="00EC46A5">
        <w:rPr>
          <w:lang w:val="en-US"/>
        </w:rPr>
        <w:t xml:space="preserve"> deadline.  </w:t>
      </w:r>
    </w:p>
    <w:p w14:paraId="62BCE18F" w14:textId="081E0398" w:rsidR="00EC46A5" w:rsidRPr="00EC46A5" w:rsidRDefault="00EC46A5" w:rsidP="00EC46A5">
      <w:pPr>
        <w:rPr>
          <w:b/>
          <w:bCs/>
          <w:lang w:val="en-US"/>
        </w:rPr>
      </w:pPr>
      <w:r>
        <w:rPr>
          <w:b/>
          <w:bCs/>
          <w:lang w:val="en-US"/>
        </w:rPr>
        <w:t>Recommendations</w:t>
      </w:r>
    </w:p>
    <w:p w14:paraId="2A966F8D" w14:textId="46B8BF48" w:rsidR="004534BE" w:rsidRPr="004534BE" w:rsidRDefault="004534BE" w:rsidP="004534BE">
      <w:pPr>
        <w:spacing w:after="0"/>
        <w:rPr>
          <w:lang w:val="en-US"/>
        </w:rPr>
      </w:pPr>
      <w:r w:rsidRPr="004534BE">
        <w:rPr>
          <w:lang w:val="en-US"/>
        </w:rPr>
        <w:t>1. The AGM is asked to approve the accounts for 202</w:t>
      </w:r>
      <w:r w:rsidR="002B56E8">
        <w:rPr>
          <w:lang w:val="en-US"/>
        </w:rPr>
        <w:t>4</w:t>
      </w:r>
      <w:r w:rsidRPr="004534BE">
        <w:rPr>
          <w:lang w:val="en-US"/>
        </w:rPr>
        <w:t xml:space="preserve"> together with the Independent Examiner’s</w:t>
      </w:r>
    </w:p>
    <w:p w14:paraId="68422F6A" w14:textId="77777777" w:rsidR="004534BE" w:rsidRPr="004534BE" w:rsidRDefault="004534BE" w:rsidP="004534BE">
      <w:pPr>
        <w:spacing w:after="0"/>
        <w:rPr>
          <w:lang w:val="en-US"/>
        </w:rPr>
      </w:pPr>
      <w:r w:rsidRPr="004534BE">
        <w:rPr>
          <w:lang w:val="en-US"/>
        </w:rPr>
        <w:t>Report on those accounts.</w:t>
      </w:r>
    </w:p>
    <w:p w14:paraId="4E21E261" w14:textId="77777777" w:rsidR="004534BE" w:rsidRPr="004534BE" w:rsidRDefault="004534BE" w:rsidP="004534BE">
      <w:pPr>
        <w:spacing w:after="0"/>
        <w:rPr>
          <w:lang w:val="en-US"/>
        </w:rPr>
      </w:pPr>
      <w:r w:rsidRPr="004534BE">
        <w:rPr>
          <w:lang w:val="en-US"/>
        </w:rPr>
        <w:t>2. The AGM is asked to note the financial position for the year to date, and the outline Budget for</w:t>
      </w:r>
    </w:p>
    <w:p w14:paraId="04F67A29" w14:textId="5771CD26" w:rsidR="004534BE" w:rsidRPr="004534BE" w:rsidRDefault="002B56E8" w:rsidP="004534BE">
      <w:pPr>
        <w:spacing w:after="0"/>
        <w:rPr>
          <w:lang w:val="en-US"/>
        </w:rPr>
      </w:pPr>
      <w:r>
        <w:rPr>
          <w:lang w:val="en-US"/>
        </w:rPr>
        <w:t>2025-6</w:t>
      </w:r>
      <w:r w:rsidR="004534BE" w:rsidRPr="004534BE">
        <w:rPr>
          <w:lang w:val="en-US"/>
        </w:rPr>
        <w:t xml:space="preserve"> in the context of the financial plan to 202</w:t>
      </w:r>
      <w:r w:rsidR="00B8749B">
        <w:rPr>
          <w:lang w:val="en-US"/>
        </w:rPr>
        <w:t>9</w:t>
      </w:r>
      <w:r w:rsidR="004534BE" w:rsidRPr="004534BE">
        <w:rPr>
          <w:lang w:val="en-US"/>
        </w:rPr>
        <w:t>.</w:t>
      </w:r>
    </w:p>
    <w:p w14:paraId="48186BD1" w14:textId="7EB91EFA" w:rsidR="004534BE" w:rsidRDefault="004534BE" w:rsidP="004534BE">
      <w:pPr>
        <w:spacing w:after="0"/>
        <w:rPr>
          <w:lang w:val="en-US"/>
        </w:rPr>
      </w:pPr>
      <w:r w:rsidRPr="004534BE">
        <w:rPr>
          <w:lang w:val="en-US"/>
        </w:rPr>
        <w:t xml:space="preserve">3. </w:t>
      </w:r>
      <w:bookmarkStart w:id="0" w:name="_Hlk182486964"/>
      <w:r w:rsidRPr="004534BE">
        <w:rPr>
          <w:lang w:val="en-US"/>
        </w:rPr>
        <w:t xml:space="preserve">The AGM is asked to </w:t>
      </w:r>
      <w:bookmarkEnd w:id="0"/>
      <w:r w:rsidRPr="004534BE">
        <w:rPr>
          <w:lang w:val="en-US"/>
        </w:rPr>
        <w:t>re-appoint Matthew Green as Independent Examiner.</w:t>
      </w:r>
    </w:p>
    <w:p w14:paraId="5BC3348E" w14:textId="77777777" w:rsidR="00273445" w:rsidRDefault="00273445" w:rsidP="00273445">
      <w:pPr>
        <w:rPr>
          <w:lang w:val="en-US"/>
        </w:rPr>
      </w:pPr>
    </w:p>
    <w:p w14:paraId="2A98C9B8" w14:textId="58D8A66A" w:rsidR="00273445" w:rsidRPr="00273445" w:rsidRDefault="00273445" w:rsidP="00273445">
      <w:pPr>
        <w:rPr>
          <w:lang w:val="en-US"/>
        </w:rPr>
      </w:pPr>
      <w:r>
        <w:rPr>
          <w:lang w:val="en-US"/>
        </w:rPr>
        <w:t>MC 1</w:t>
      </w:r>
      <w:r w:rsidR="00BD15D2">
        <w:rPr>
          <w:lang w:val="en-US"/>
        </w:rPr>
        <w:t>2</w:t>
      </w:r>
      <w:r w:rsidRPr="00273445">
        <w:rPr>
          <w:vertAlign w:val="superscript"/>
          <w:lang w:val="en-US"/>
        </w:rPr>
        <w:t>th</w:t>
      </w:r>
      <w:r>
        <w:rPr>
          <w:lang w:val="en-US"/>
        </w:rPr>
        <w:t xml:space="preserve"> November 202</w:t>
      </w:r>
      <w:r w:rsidR="00BD15D2">
        <w:rPr>
          <w:lang w:val="en-US"/>
        </w:rPr>
        <w:t>5</w:t>
      </w:r>
    </w:p>
    <w:sectPr w:rsidR="00273445" w:rsidRPr="00273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2BC9"/>
    <w:multiLevelType w:val="hybridMultilevel"/>
    <w:tmpl w:val="BB08D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7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1B"/>
    <w:rsid w:val="00047FBA"/>
    <w:rsid w:val="002646D2"/>
    <w:rsid w:val="00273445"/>
    <w:rsid w:val="002B56E8"/>
    <w:rsid w:val="004534BE"/>
    <w:rsid w:val="004B0B29"/>
    <w:rsid w:val="004E3EB1"/>
    <w:rsid w:val="004E74AE"/>
    <w:rsid w:val="00570E90"/>
    <w:rsid w:val="005A3C44"/>
    <w:rsid w:val="005A76BE"/>
    <w:rsid w:val="006D7143"/>
    <w:rsid w:val="00730A1C"/>
    <w:rsid w:val="00740A1B"/>
    <w:rsid w:val="007417DD"/>
    <w:rsid w:val="00795184"/>
    <w:rsid w:val="0079673B"/>
    <w:rsid w:val="00886AF4"/>
    <w:rsid w:val="00927351"/>
    <w:rsid w:val="00A22AB3"/>
    <w:rsid w:val="00B8749B"/>
    <w:rsid w:val="00BD15D2"/>
    <w:rsid w:val="00D97E03"/>
    <w:rsid w:val="00EC46A5"/>
    <w:rsid w:val="00F23821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DCC1"/>
  <w15:chartTrackingRefBased/>
  <w15:docId w15:val="{101B549E-CB9B-4178-80CA-9DDCF666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Merche Clark</dc:creator>
  <cp:keywords/>
  <dc:description/>
  <cp:lastModifiedBy>Claire</cp:lastModifiedBy>
  <cp:revision>3</cp:revision>
  <dcterms:created xsi:type="dcterms:W3CDTF">2025-11-12T18:08:00Z</dcterms:created>
  <dcterms:modified xsi:type="dcterms:W3CDTF">2025-11-12T18:09:00Z</dcterms:modified>
</cp:coreProperties>
</file>